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534A" w14:textId="60C219DD" w:rsidR="00F3410C" w:rsidRDefault="0097387D" w:rsidP="00F3410C">
      <w:pPr>
        <w:pStyle w:val="ad"/>
        <w:tabs>
          <w:tab w:val="center" w:pos="4677"/>
          <w:tab w:val="right" w:pos="9348"/>
        </w:tabs>
        <w:jc w:val="lef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6DA43F" wp14:editId="12EE7318">
            <wp:simplePos x="0" y="0"/>
            <wp:positionH relativeFrom="column">
              <wp:posOffset>2806065</wp:posOffset>
            </wp:positionH>
            <wp:positionV relativeFrom="paragraph">
              <wp:posOffset>-478155</wp:posOffset>
            </wp:positionV>
            <wp:extent cx="476250" cy="590550"/>
            <wp:effectExtent l="0" t="0" r="0" b="0"/>
            <wp:wrapNone/>
            <wp:docPr id="2" name="Рисунок 1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0C">
        <w:rPr>
          <w:b/>
          <w:sz w:val="28"/>
        </w:rPr>
        <w:tab/>
      </w:r>
      <w:r w:rsidR="00F3410C">
        <w:rPr>
          <w:b/>
          <w:sz w:val="28"/>
        </w:rPr>
        <w:tab/>
        <w:t>проект</w:t>
      </w:r>
    </w:p>
    <w:p w14:paraId="0E62030C" w14:textId="77777777" w:rsidR="00F3410C" w:rsidRDefault="00F3410C" w:rsidP="00F3410C">
      <w:pPr>
        <w:pStyle w:val="af1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11B8992" w14:textId="77777777" w:rsidR="00F3410C" w:rsidRDefault="00F3410C" w:rsidP="00F3410C">
      <w:pPr>
        <w:pStyle w:val="af1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  СЕЛЬСКОГО  ПОСЕЛЕНИЯ</w:t>
      </w:r>
    </w:p>
    <w:p w14:paraId="7879984D" w14:textId="77777777" w:rsidR="00F3410C" w:rsidRDefault="00F3410C" w:rsidP="00F3410C">
      <w:pPr>
        <w:pStyle w:val="af1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6BD4C23F" w14:textId="77777777" w:rsidR="00F3410C" w:rsidRDefault="00F3410C" w:rsidP="00F3410C">
      <w:pPr>
        <w:pStyle w:val="af1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5C2CE9E4" w14:textId="77777777" w:rsidR="00F3410C" w:rsidRDefault="00F3410C" w:rsidP="00F3410C">
      <w:pPr>
        <w:pStyle w:val="af1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215A52C" w14:textId="77777777" w:rsidR="00F3410C" w:rsidRDefault="00F3410C" w:rsidP="00F3410C">
      <w:pPr>
        <w:pStyle w:val="ad"/>
        <w:jc w:val="center"/>
        <w:rPr>
          <w:b/>
          <w:bCs/>
          <w:sz w:val="28"/>
        </w:rPr>
      </w:pPr>
    </w:p>
    <w:p w14:paraId="536E5E8D" w14:textId="77777777" w:rsidR="00F3410C" w:rsidRDefault="00F3410C" w:rsidP="00F3410C">
      <w:pPr>
        <w:ind w:firstLine="0"/>
        <w:rPr>
          <w:sz w:val="28"/>
        </w:rPr>
      </w:pPr>
      <w:r>
        <w:rPr>
          <w:sz w:val="28"/>
        </w:rPr>
        <w:t xml:space="preserve"> от  « ___ » __________ 2022 год №  ___</w:t>
      </w:r>
    </w:p>
    <w:p w14:paraId="4C2E31B2" w14:textId="77777777" w:rsidR="00F3410C" w:rsidRDefault="00F3410C" w:rsidP="00F3410C">
      <w:pPr>
        <w:pStyle w:val="ad"/>
        <w:ind w:firstLine="0"/>
      </w:pPr>
      <w:r>
        <w:t xml:space="preserve"> с. Радченское  </w:t>
      </w:r>
    </w:p>
    <w:p w14:paraId="233557C7" w14:textId="77777777" w:rsidR="00F3410C" w:rsidRDefault="00F3410C" w:rsidP="00F3410C">
      <w:pPr>
        <w:pStyle w:val="ad"/>
        <w:ind w:right="4245" w:firstLine="0"/>
        <w:rPr>
          <w:rFonts w:ascii="Times New Roman" w:hAnsi="Times New Roman" w:cs="Times New Roman"/>
          <w:b/>
          <w:sz w:val="28"/>
          <w:szCs w:val="28"/>
        </w:rPr>
      </w:pPr>
    </w:p>
    <w:p w14:paraId="5075262A" w14:textId="77777777" w:rsidR="00F3410C" w:rsidRPr="00F3410C" w:rsidRDefault="00F3410C" w:rsidP="00F3410C">
      <w:pPr>
        <w:pStyle w:val="ad"/>
        <w:ind w:right="4245" w:firstLine="0"/>
        <w:rPr>
          <w:rFonts w:ascii="Times New Roman" w:hAnsi="Times New Roman" w:cs="Times New Roman"/>
          <w:b/>
          <w:sz w:val="28"/>
          <w:szCs w:val="28"/>
        </w:rPr>
      </w:pPr>
      <w:r w:rsidRPr="00F3410C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Радченского сельского поселения Богучарского муниципального района Воронежской области                           </w:t>
      </w:r>
    </w:p>
    <w:p w14:paraId="3945EDED" w14:textId="77777777" w:rsidR="00251A8E" w:rsidRPr="00F3410C" w:rsidRDefault="00251A8E" w:rsidP="00251A8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AC580AD" w14:textId="77777777" w:rsidR="00CC5C07" w:rsidRPr="00F3410C" w:rsidRDefault="00CC5C07" w:rsidP="00C924EE">
      <w:pPr>
        <w:rPr>
          <w:rFonts w:ascii="Times New Roman" w:hAnsi="Times New Roman" w:cs="Times New Roman"/>
          <w:sz w:val="28"/>
          <w:szCs w:val="28"/>
        </w:rPr>
      </w:pPr>
      <w:r w:rsidRPr="00F341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3410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3410C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7C6527">
        <w:rPr>
          <w:rFonts w:ascii="Times New Roman" w:hAnsi="Times New Roman" w:cs="Times New Roman"/>
          <w:sz w:val="28"/>
          <w:szCs w:val="28"/>
        </w:rPr>
        <w:t>№</w:t>
      </w:r>
      <w:r w:rsidRPr="00F3410C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7C6527">
        <w:rPr>
          <w:rFonts w:ascii="Times New Roman" w:hAnsi="Times New Roman" w:cs="Times New Roman"/>
          <w:sz w:val="28"/>
          <w:szCs w:val="28"/>
        </w:rPr>
        <w:t>«</w:t>
      </w:r>
      <w:r w:rsidRPr="00F3410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C6527">
        <w:rPr>
          <w:rFonts w:ascii="Times New Roman" w:hAnsi="Times New Roman" w:cs="Times New Roman"/>
          <w:sz w:val="28"/>
          <w:szCs w:val="28"/>
        </w:rPr>
        <w:t>»</w:t>
      </w:r>
      <w:r w:rsidRPr="00F341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3410C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F341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</w:t>
      </w:r>
      <w:r w:rsidR="007C6527">
        <w:rPr>
          <w:rFonts w:ascii="Times New Roman" w:hAnsi="Times New Roman" w:cs="Times New Roman"/>
          <w:sz w:val="28"/>
          <w:szCs w:val="28"/>
        </w:rPr>
        <w:t>№</w:t>
      </w:r>
      <w:r w:rsidRPr="00F3410C">
        <w:rPr>
          <w:rFonts w:ascii="Times New Roman" w:hAnsi="Times New Roman" w:cs="Times New Roman"/>
          <w:sz w:val="28"/>
          <w:szCs w:val="28"/>
        </w:rPr>
        <w:t xml:space="preserve"> 1844 </w:t>
      </w:r>
      <w:r w:rsidR="007C6527">
        <w:rPr>
          <w:rFonts w:ascii="Times New Roman" w:hAnsi="Times New Roman" w:cs="Times New Roman"/>
          <w:sz w:val="28"/>
          <w:szCs w:val="28"/>
        </w:rPr>
        <w:t>«</w:t>
      </w:r>
      <w:r w:rsidRPr="00F3410C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7C6527">
        <w:rPr>
          <w:rFonts w:ascii="Times New Roman" w:hAnsi="Times New Roman" w:cs="Times New Roman"/>
          <w:sz w:val="28"/>
          <w:szCs w:val="28"/>
        </w:rPr>
        <w:t>»</w:t>
      </w:r>
      <w:r w:rsidRPr="00F3410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F3410C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251A8E" w:rsidRPr="00F3410C">
        <w:rPr>
          <w:rFonts w:ascii="Times New Roman" w:hAnsi="Times New Roman" w:cs="Times New Roman"/>
          <w:sz w:val="28"/>
          <w:szCs w:val="28"/>
        </w:rPr>
        <w:t xml:space="preserve"> </w:t>
      </w:r>
      <w:r w:rsidR="007C6527">
        <w:rPr>
          <w:rFonts w:ascii="Times New Roman" w:hAnsi="Times New Roman" w:cs="Times New Roman"/>
          <w:sz w:val="28"/>
          <w:szCs w:val="28"/>
        </w:rPr>
        <w:t>Радченского</w:t>
      </w:r>
      <w:r w:rsidR="00C924EE" w:rsidRPr="00F3410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</w:t>
      </w:r>
      <w:r w:rsidR="007C6527">
        <w:rPr>
          <w:rFonts w:ascii="Times New Roman" w:hAnsi="Times New Roman" w:cs="Times New Roman"/>
          <w:sz w:val="28"/>
          <w:szCs w:val="28"/>
        </w:rPr>
        <w:t xml:space="preserve"> Радченского сельского поселения ПОСТАНОВЛЯЕТ</w:t>
      </w:r>
      <w:r w:rsidR="00251A8E" w:rsidRPr="00F3410C">
        <w:rPr>
          <w:rFonts w:ascii="Times New Roman" w:hAnsi="Times New Roman" w:cs="Times New Roman"/>
          <w:sz w:val="28"/>
          <w:szCs w:val="28"/>
        </w:rPr>
        <w:t>:</w:t>
      </w:r>
    </w:p>
    <w:p w14:paraId="15E6560D" w14:textId="77777777" w:rsidR="00251A8E" w:rsidRPr="00F3410C" w:rsidRDefault="00251A8E" w:rsidP="00251A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FE519" w14:textId="77777777" w:rsidR="00CC5C07" w:rsidRPr="00F3410C" w:rsidRDefault="00CC5C0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3410C">
        <w:rPr>
          <w:rFonts w:ascii="Times New Roman" w:hAnsi="Times New Roman" w:cs="Times New Roman"/>
          <w:sz w:val="28"/>
          <w:szCs w:val="28"/>
        </w:rPr>
        <w:t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</w:t>
      </w:r>
      <w:r w:rsidR="007C6527">
        <w:rPr>
          <w:rFonts w:ascii="Times New Roman" w:hAnsi="Times New Roman" w:cs="Times New Roman"/>
          <w:sz w:val="28"/>
          <w:szCs w:val="28"/>
        </w:rPr>
        <w:t xml:space="preserve"> Радченского сельского п</w:t>
      </w:r>
      <w:r w:rsidR="00C924EE" w:rsidRPr="00F3410C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Pr="00F3410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F3410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F3410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584C8A7" w14:textId="77777777" w:rsidR="00CC5C07" w:rsidRPr="00F3410C" w:rsidRDefault="00CC5C0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3410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</w:t>
      </w:r>
      <w:r w:rsidR="007C6527">
        <w:rPr>
          <w:rFonts w:ascii="Times New Roman" w:hAnsi="Times New Roman" w:cs="Times New Roman"/>
          <w:sz w:val="28"/>
          <w:szCs w:val="28"/>
        </w:rPr>
        <w:t>4</w:t>
      </w:r>
      <w:r w:rsidRPr="00F3410C">
        <w:rPr>
          <w:rFonts w:ascii="Times New Roman" w:hAnsi="Times New Roman" w:cs="Times New Roman"/>
          <w:sz w:val="28"/>
          <w:szCs w:val="28"/>
        </w:rPr>
        <w:t>.2022.</w:t>
      </w:r>
    </w:p>
    <w:p w14:paraId="5212569B" w14:textId="77777777" w:rsidR="00CC5C07" w:rsidRPr="007C6527" w:rsidRDefault="00251A8E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3410C">
        <w:rPr>
          <w:rFonts w:ascii="Times New Roman" w:hAnsi="Times New Roman" w:cs="Times New Roman"/>
          <w:sz w:val="28"/>
          <w:szCs w:val="28"/>
        </w:rPr>
        <w:t xml:space="preserve">3. </w:t>
      </w:r>
      <w:r w:rsidR="00C924EE" w:rsidRPr="00F3410C">
        <w:rPr>
          <w:rFonts w:ascii="Times New Roman" w:hAnsi="Times New Roman" w:cs="Times New Roman"/>
          <w:sz w:val="28"/>
          <w:szCs w:val="28"/>
        </w:rPr>
        <w:t>Разместить</w:t>
      </w:r>
      <w:r w:rsidRPr="00F3410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7C6527" w:rsidRPr="007C6527">
        <w:rPr>
          <w:rFonts w:ascii="Times New Roman" w:hAnsi="Times New Roman" w:cs="Times New Roman"/>
          <w:sz w:val="28"/>
          <w:szCs w:val="28"/>
          <w:u w:val="single"/>
          <w:lang w:val="en-US"/>
        </w:rPr>
        <w:t>radchen</w:t>
      </w:r>
      <w:r w:rsidR="007C6527" w:rsidRPr="007C6527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7C6527" w:rsidRPr="007C652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F3410C">
        <w:rPr>
          <w:rFonts w:ascii="Times New Roman" w:hAnsi="Times New Roman" w:cs="Times New Roman"/>
          <w:sz w:val="28"/>
          <w:szCs w:val="28"/>
        </w:rPr>
        <w:t>.</w:t>
      </w:r>
    </w:p>
    <w:p w14:paraId="24914B08" w14:textId="77777777" w:rsidR="007C6527" w:rsidRPr="007C6527" w:rsidRDefault="007C6527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74F839C2" w14:textId="77777777" w:rsidR="00CC5C07" w:rsidRPr="00F3410C" w:rsidRDefault="00CC5C07">
      <w:pPr>
        <w:rPr>
          <w:rFonts w:ascii="Times New Roman" w:hAnsi="Times New Roman" w:cs="Times New Roman"/>
          <w:sz w:val="28"/>
          <w:szCs w:val="28"/>
        </w:rPr>
      </w:pPr>
    </w:p>
    <w:p w14:paraId="71CCCF18" w14:textId="77777777" w:rsidR="007C6527" w:rsidRDefault="007C6527" w:rsidP="007C6527">
      <w:pPr>
        <w:tabs>
          <w:tab w:val="left" w:pos="6780"/>
        </w:tabs>
        <w:rPr>
          <w:sz w:val="28"/>
          <w:szCs w:val="28"/>
        </w:rPr>
      </w:pPr>
      <w:r w:rsidRPr="0047342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73428">
        <w:rPr>
          <w:sz w:val="28"/>
          <w:szCs w:val="28"/>
        </w:rPr>
        <w:t xml:space="preserve"> </w:t>
      </w:r>
      <w:r w:rsidRPr="00253FF0">
        <w:rPr>
          <w:sz w:val="28"/>
          <w:szCs w:val="28"/>
        </w:rPr>
        <w:t xml:space="preserve">Радченского сельского поселения    </w:t>
      </w:r>
    </w:p>
    <w:p w14:paraId="5931C33A" w14:textId="77777777" w:rsidR="007C6527" w:rsidRDefault="007C6527" w:rsidP="007C6527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14:paraId="651B7D7B" w14:textId="77777777" w:rsidR="007C6527" w:rsidRPr="00253FF0" w:rsidRDefault="007C6527" w:rsidP="007C6527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  <w:t xml:space="preserve">  Н.А. Рыбянцев</w:t>
      </w:r>
    </w:p>
    <w:p w14:paraId="6AA9C9B9" w14:textId="77777777" w:rsidR="007C6527" w:rsidRPr="00473428" w:rsidRDefault="007C6527" w:rsidP="007C6527">
      <w:pPr>
        <w:ind w:firstLine="0"/>
        <w:rPr>
          <w:sz w:val="28"/>
          <w:szCs w:val="28"/>
        </w:rPr>
      </w:pPr>
    </w:p>
    <w:p w14:paraId="0EACA995" w14:textId="77777777" w:rsidR="007C6527" w:rsidRDefault="00251A8E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lang w:val="en-US"/>
        </w:rPr>
      </w:pP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14:paraId="10F277C6" w14:textId="77777777" w:rsidR="00251A8E" w:rsidRPr="00251A8E" w:rsidRDefault="007C6527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Радченского сельского поселения</w:t>
      </w:r>
      <w:r w:rsidR="00251A8E"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251A8E" w:rsidRPr="00B14D8E">
        <w:rPr>
          <w:rStyle w:val="a3"/>
          <w:rFonts w:ascii="Times New Roman" w:hAnsi="Times New Roman" w:cs="Times New Roman"/>
          <w:b w:val="0"/>
          <w:bCs/>
          <w:color w:val="auto"/>
        </w:rPr>
        <w:t>от «__»_______2022 года № ___</w:t>
      </w:r>
      <w:bookmarkStart w:id="3" w:name="sub_1000"/>
    </w:p>
    <w:p w14:paraId="40E994B6" w14:textId="77777777" w:rsidR="00251A8E" w:rsidRDefault="00251A8E">
      <w:pPr>
        <w:jc w:val="right"/>
        <w:rPr>
          <w:rStyle w:val="a3"/>
          <w:rFonts w:ascii="Arial" w:hAnsi="Arial" w:cs="Arial"/>
          <w:bCs/>
        </w:rPr>
      </w:pPr>
    </w:p>
    <w:bookmarkEnd w:id="3"/>
    <w:p w14:paraId="5BFAE348" w14:textId="77777777" w:rsidR="00251A8E" w:rsidRPr="007760C8" w:rsidRDefault="00CC5C07" w:rsidP="007760C8">
      <w:pPr>
        <w:pStyle w:val="1"/>
        <w:spacing w:before="0" w:after="0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Форма</w:t>
      </w:r>
      <w:r w:rsidRPr="007760C8">
        <w:rPr>
          <w:rFonts w:ascii="Times New Roman" w:hAnsi="Times New Roman" w:cs="Times New Roman"/>
        </w:rPr>
        <w:br/>
        <w:t>проверочного листа (список контрольных вопросов), применяемого при осуществлении муниципального земельного контроля на территории</w:t>
      </w:r>
    </w:p>
    <w:p w14:paraId="42EE20D7" w14:textId="77777777" w:rsidR="00CC5C07" w:rsidRPr="007760C8" w:rsidRDefault="007C6527" w:rsidP="007760C8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Радченского сельского </w:t>
      </w:r>
      <w:r w:rsidR="00C924EE" w:rsidRPr="007760C8">
        <w:rPr>
          <w:rFonts w:ascii="Times New Roman" w:hAnsi="Times New Roman" w:cs="Times New Roman"/>
        </w:rPr>
        <w:t>поселения</w:t>
      </w:r>
    </w:p>
    <w:p w14:paraId="446EB039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656B458F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 xml:space="preserve">                  (наименование контрольного органа)</w:t>
      </w:r>
    </w:p>
    <w:p w14:paraId="5F586A65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14:paraId="5DF690A9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2. Контролируемое  лицо  (фамилия,  имя  и  отчество  (при  наличии)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гражданина   или   индивидуального    предпринимателя,   являющегося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и    (или)    основной    государственный    регистрационный   номер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являющегося  контролируемым  лицом,   его   идентификационный  номер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номер,    адрес    организации   (ее   филиалов,   представительств,</w:t>
      </w:r>
    </w:p>
    <w:p w14:paraId="571899C8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обособленных структурных подразделений): _________________________</w:t>
      </w:r>
    </w:p>
    <w:p w14:paraId="65D06732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0713C554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1C85EB07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58963845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проверочного листа: ______________________________________________</w:t>
      </w:r>
      <w:r w:rsidR="007C6527">
        <w:rPr>
          <w:rFonts w:ascii="Times New Roman" w:hAnsi="Times New Roman" w:cs="Times New Roman"/>
        </w:rPr>
        <w:t>_______________________</w:t>
      </w:r>
      <w:r w:rsidRPr="007760C8">
        <w:rPr>
          <w:rFonts w:ascii="Times New Roman" w:hAnsi="Times New Roman" w:cs="Times New Roman"/>
        </w:rPr>
        <w:t>__</w:t>
      </w:r>
    </w:p>
    <w:p w14:paraId="15F988E9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4. Объект муниципального контроля _________________________</w:t>
      </w:r>
      <w:r w:rsidR="007C6527">
        <w:rPr>
          <w:rFonts w:ascii="Times New Roman" w:hAnsi="Times New Roman" w:cs="Times New Roman"/>
        </w:rPr>
        <w:t>___________</w:t>
      </w:r>
      <w:r w:rsidRPr="007760C8">
        <w:rPr>
          <w:rFonts w:ascii="Times New Roman" w:hAnsi="Times New Roman" w:cs="Times New Roman"/>
        </w:rPr>
        <w:t>_________</w:t>
      </w:r>
    </w:p>
    <w:p w14:paraId="2105FDF5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7DEC5307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14:paraId="6E3A2821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14:paraId="48226C1B" w14:textId="77777777" w:rsidR="00CC5C07" w:rsidRPr="007760C8" w:rsidRDefault="00CC5C07" w:rsidP="007C6527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6B9A13DC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14:paraId="10F8C6C7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32EE6A7B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заполняющего (-их) проверочный лист _______________________________</w:t>
      </w:r>
      <w:r w:rsidR="007C6527">
        <w:rPr>
          <w:rFonts w:ascii="Times New Roman" w:hAnsi="Times New Roman" w:cs="Times New Roman"/>
        </w:rPr>
        <w:t>____________________________</w:t>
      </w:r>
      <w:r w:rsidRPr="007760C8">
        <w:rPr>
          <w:rFonts w:ascii="Times New Roman" w:hAnsi="Times New Roman" w:cs="Times New Roman"/>
        </w:rPr>
        <w:t>_</w:t>
      </w:r>
    </w:p>
    <w:p w14:paraId="7F77AE45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____________________________________________________________________</w:t>
      </w:r>
    </w:p>
    <w:p w14:paraId="2D65991C" w14:textId="77777777" w:rsidR="00CC5C07" w:rsidRPr="007760C8" w:rsidRDefault="00CC5C07" w:rsidP="007760C8">
      <w:pPr>
        <w:pStyle w:val="a6"/>
        <w:jc w:val="both"/>
        <w:rPr>
          <w:rFonts w:ascii="Times New Roman" w:hAnsi="Times New Roman" w:cs="Times New Roman"/>
        </w:rPr>
      </w:pPr>
      <w:r w:rsidRPr="007760C8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  <w:r w:rsidR="007C6527">
        <w:rPr>
          <w:rFonts w:ascii="Times New Roman" w:hAnsi="Times New Roman" w:cs="Times New Roman"/>
        </w:rPr>
        <w:t xml:space="preserve"> </w:t>
      </w:r>
      <w:r w:rsidRPr="007760C8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14:paraId="2DAF8D62" w14:textId="77777777" w:rsidR="00CC5C07" w:rsidRPr="007760C8" w:rsidRDefault="00CC5C07" w:rsidP="007760C8">
      <w:pPr>
        <w:rPr>
          <w:rFonts w:ascii="Times New Roman" w:hAnsi="Times New Roman" w:cs="Times New Roman"/>
        </w:rPr>
      </w:pPr>
    </w:p>
    <w:tbl>
      <w:tblPr>
        <w:tblW w:w="9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557"/>
        <w:gridCol w:w="2380"/>
        <w:gridCol w:w="739"/>
        <w:gridCol w:w="708"/>
        <w:gridCol w:w="840"/>
        <w:gridCol w:w="912"/>
      </w:tblGrid>
      <w:tr w:rsidR="00CC5C07" w:rsidRPr="007760C8" w14:paraId="3D93BF4C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3A5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FE0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388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28C7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7760C8" w14:paraId="5507D0DB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912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55CC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048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6A8" w14:textId="77777777" w:rsidR="007760C8" w:rsidRDefault="007760C8" w:rsidP="007760C8">
            <w:pPr>
              <w:pStyle w:val="a5"/>
              <w:rPr>
                <w:rFonts w:ascii="Times New Roman" w:hAnsi="Times New Roman" w:cs="Times New Roman"/>
              </w:rPr>
            </w:pPr>
          </w:p>
          <w:p w14:paraId="6FBFF653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28D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390" w14:textId="77777777" w:rsidR="007C6527" w:rsidRDefault="00CC5C07" w:rsidP="007C6527">
            <w:pPr>
              <w:pStyle w:val="a5"/>
              <w:ind w:right="-170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Не приме</w:t>
            </w:r>
          </w:p>
          <w:p w14:paraId="07FFCB13" w14:textId="77777777" w:rsidR="00CC5C07" w:rsidRPr="007760C8" w:rsidRDefault="00CC5C07" w:rsidP="007C6527">
            <w:pPr>
              <w:pStyle w:val="a5"/>
              <w:ind w:right="-170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нимо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E509F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7760C8" w14:paraId="7C535BA1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D62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AAF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 xml:space="preserve">Используется ли контролируемым лицом земельный участок в соответствии с установленным </w:t>
            </w:r>
            <w:r w:rsidRPr="007760C8">
              <w:rPr>
                <w:rFonts w:ascii="Times New Roman" w:hAnsi="Times New Roman" w:cs="Times New Roman"/>
              </w:rPr>
              <w:lastRenderedPageBreak/>
              <w:t>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3B8" w14:textId="77777777" w:rsidR="00CC5C07" w:rsidRPr="007C6527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Пункт 2 статьи 7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статья 42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 Земельного кодекса Российской </w:t>
            </w:r>
            <w:r w:rsidRPr="007C6527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555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F66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DDE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E2A8F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7760C8" w14:paraId="4EB1694F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BB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1FB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F63" w14:textId="77777777" w:rsidR="00CC5C07" w:rsidRPr="007C6527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Пункт 1 статьи 25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статья 39.33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статья 39.36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B18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F0E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C91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43E2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7760C8" w14:paraId="483954A7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4E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C80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910" w14:textId="77777777" w:rsidR="00CC5C07" w:rsidRPr="007C6527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Пункт 3 статьи 6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7C6527">
                <w:rPr>
                  <w:rStyle w:val="a4"/>
                  <w:rFonts w:ascii="Times New Roman" w:hAnsi="Times New Roman"/>
                  <w:color w:val="auto"/>
                </w:rPr>
                <w:t>пункт 1 статьи 25</w:t>
              </w:r>
            </w:hyperlink>
            <w:r w:rsidRPr="007C6527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721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F4C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612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CDAF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7760C8" w14:paraId="556660D7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E7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FB3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467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7760C8">
                <w:rPr>
                  <w:rStyle w:val="a4"/>
                  <w:rFonts w:ascii="Times New Roman" w:hAnsi="Times New Roman"/>
                </w:rPr>
                <w:t>Пункт 2 статьи 3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D1B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EE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BEA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14D7B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7760C8" w14:paraId="4129EFEE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D4B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D361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7FA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7760C8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7760C8">
                <w:rPr>
                  <w:rStyle w:val="a4"/>
                  <w:rFonts w:ascii="Times New Roman" w:hAnsi="Times New Roman"/>
                </w:rPr>
                <w:t>пункт 2 статьи 45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F7C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4B1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2AD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CE1A9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7760C8" w14:paraId="2EEC7FDF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7A5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1AD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E2F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7760C8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93B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796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210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55A5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7760C8" w14:paraId="5A88B027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B30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DBA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760C8">
              <w:rPr>
                <w:rFonts w:ascii="Times New Roman" w:hAnsi="Times New Roman" w:cs="Times New Roman"/>
              </w:rPr>
              <w:t xml:space="preserve">Имеется ли факт уступки прав на земельный участок, и (или) часть земельного участка, предоставленного </w:t>
            </w:r>
            <w:r w:rsidRPr="007760C8">
              <w:rPr>
                <w:rFonts w:ascii="Times New Roman" w:hAnsi="Times New Roman" w:cs="Times New Roman"/>
              </w:rPr>
              <w:lastRenderedPageBreak/>
              <w:t>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185" w14:textId="77777777" w:rsidR="00CC5C07" w:rsidRPr="007760C8" w:rsidRDefault="00CC5C07" w:rsidP="007760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7760C8">
                <w:rPr>
                  <w:rStyle w:val="a4"/>
                  <w:rFonts w:ascii="Times New Roman" w:hAnsi="Times New Roman"/>
                </w:rPr>
                <w:t>Статья 22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098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050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6A4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F7281" w14:textId="77777777" w:rsidR="00CC5C07" w:rsidRPr="007760C8" w:rsidRDefault="00CC5C07" w:rsidP="00776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60C8" w:rsidRPr="007760C8" w14:paraId="4AF3AFD0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A95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DFC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695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825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15E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22B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EAD1A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</w:tr>
      <w:tr w:rsidR="007760C8" w:rsidRPr="007760C8" w14:paraId="2536BD6A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196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4DC" w14:textId="77777777" w:rsidR="007760C8" w:rsidRPr="007760C8" w:rsidRDefault="007760C8" w:rsidP="007C6527">
            <w:pPr>
              <w:pStyle w:val="af"/>
              <w:ind w:left="0" w:right="-108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</w:t>
            </w:r>
            <w:r w:rsidR="007C6527">
              <w:rPr>
                <w:color w:val="0D0D0D"/>
                <w:sz w:val="24"/>
              </w:rPr>
              <w:t>с</w:t>
            </w:r>
            <w:r w:rsidRPr="007760C8">
              <w:rPr>
                <w:color w:val="0D0D0D"/>
                <w:sz w:val="24"/>
              </w:rPr>
              <w:t>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CB3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Пункт 5 статьи 13, подпункт 1 статьи 39.35.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229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1583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461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B5A60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</w:tr>
      <w:tr w:rsidR="007760C8" w:rsidRPr="007760C8" w14:paraId="36D9A6B2" w14:textId="77777777" w:rsidTr="007C652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940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E980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7C1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424C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5FFC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27B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1C405" w14:textId="77777777" w:rsidR="007760C8" w:rsidRPr="007760C8" w:rsidRDefault="007760C8" w:rsidP="007760C8">
            <w:pPr>
              <w:pStyle w:val="af"/>
              <w:ind w:left="0"/>
              <w:jc w:val="both"/>
              <w:rPr>
                <w:color w:val="0D0D0D"/>
                <w:sz w:val="24"/>
              </w:rPr>
            </w:pPr>
          </w:p>
        </w:tc>
      </w:tr>
    </w:tbl>
    <w:p w14:paraId="56DCBAF4" w14:textId="77777777" w:rsidR="00CC5C07" w:rsidRDefault="00CC5C07"/>
    <w:p w14:paraId="6CFCF6A2" w14:textId="77777777" w:rsidR="00CC5C07" w:rsidRPr="007C6527" w:rsidRDefault="00CC5C07">
      <w:pPr>
        <w:pStyle w:val="a6"/>
        <w:rPr>
          <w:rFonts w:ascii="Times New Roman" w:hAnsi="Times New Roman" w:cs="Times New Roman"/>
          <w:sz w:val="22"/>
          <w:szCs w:val="22"/>
        </w:rPr>
      </w:pPr>
      <w:r w:rsidRPr="007C6527">
        <w:rPr>
          <w:rFonts w:ascii="Times New Roman" w:hAnsi="Times New Roman" w:cs="Times New Roman"/>
          <w:sz w:val="22"/>
          <w:szCs w:val="22"/>
        </w:rPr>
        <w:t>"___" ________ 20 ___ г.</w:t>
      </w:r>
    </w:p>
    <w:p w14:paraId="3F8E9671" w14:textId="77777777" w:rsidR="00CC5C07" w:rsidRPr="007C6527" w:rsidRDefault="00CC5C07">
      <w:pPr>
        <w:pStyle w:val="a6"/>
        <w:rPr>
          <w:rFonts w:ascii="Times New Roman" w:hAnsi="Times New Roman" w:cs="Times New Roman"/>
          <w:sz w:val="22"/>
          <w:szCs w:val="22"/>
        </w:rPr>
      </w:pPr>
      <w:r w:rsidRPr="007C6527">
        <w:rPr>
          <w:rFonts w:ascii="Times New Roman" w:hAnsi="Times New Roman" w:cs="Times New Roman"/>
          <w:sz w:val="22"/>
          <w:szCs w:val="22"/>
        </w:rPr>
        <w:t>(дата заполнения проверочного листа)</w:t>
      </w:r>
    </w:p>
    <w:p w14:paraId="5C2E54FA" w14:textId="77777777" w:rsidR="00CC5C07" w:rsidRPr="007C6527" w:rsidRDefault="00CC5C07">
      <w:pPr>
        <w:pStyle w:val="a6"/>
        <w:rPr>
          <w:rFonts w:ascii="Times New Roman" w:hAnsi="Times New Roman" w:cs="Times New Roman"/>
          <w:sz w:val="22"/>
          <w:szCs w:val="22"/>
        </w:rPr>
      </w:pPr>
      <w:r w:rsidRPr="007C6527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="007C652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C6527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7C652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C652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787ED22F" w14:textId="77777777" w:rsidR="00CC5C07" w:rsidRPr="007C6527" w:rsidRDefault="00CC5C07">
      <w:pPr>
        <w:pStyle w:val="a6"/>
        <w:rPr>
          <w:rFonts w:ascii="Times New Roman" w:hAnsi="Times New Roman" w:cs="Times New Roman"/>
          <w:sz w:val="22"/>
          <w:szCs w:val="22"/>
        </w:rPr>
      </w:pPr>
      <w:r w:rsidRPr="007C6527">
        <w:rPr>
          <w:rFonts w:ascii="Times New Roman" w:hAnsi="Times New Roman" w:cs="Times New Roman"/>
          <w:sz w:val="22"/>
          <w:szCs w:val="22"/>
        </w:rPr>
        <w:t xml:space="preserve"> (должность лица, заполнившего  </w:t>
      </w:r>
      <w:r w:rsidR="007C652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C6527">
        <w:rPr>
          <w:rFonts w:ascii="Times New Roman" w:hAnsi="Times New Roman" w:cs="Times New Roman"/>
          <w:sz w:val="22"/>
          <w:szCs w:val="22"/>
        </w:rPr>
        <w:t xml:space="preserve"> (подпись)    (фамилия, инициалы)</w:t>
      </w:r>
    </w:p>
    <w:p w14:paraId="34524D56" w14:textId="77777777" w:rsidR="00CC5C07" w:rsidRPr="007C6527" w:rsidRDefault="00CC5C07" w:rsidP="007C6527">
      <w:pPr>
        <w:pStyle w:val="a6"/>
        <w:rPr>
          <w:rFonts w:ascii="Times New Roman" w:hAnsi="Times New Roman" w:cs="Times New Roman"/>
        </w:rPr>
      </w:pPr>
      <w:r w:rsidRPr="007C6527">
        <w:rPr>
          <w:rFonts w:ascii="Times New Roman" w:hAnsi="Times New Roman" w:cs="Times New Roman"/>
          <w:sz w:val="22"/>
          <w:szCs w:val="22"/>
        </w:rPr>
        <w:t xml:space="preserve">        проверочный лист</w:t>
      </w:r>
    </w:p>
    <w:sectPr w:rsidR="00CC5C07" w:rsidRPr="007C6527" w:rsidSect="00251A8E">
      <w:footerReference w:type="default" r:id="rId2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8432" w14:textId="77777777" w:rsidR="00FF4F8C" w:rsidRDefault="00FF4F8C">
      <w:r>
        <w:separator/>
      </w:r>
    </w:p>
  </w:endnote>
  <w:endnote w:type="continuationSeparator" w:id="0">
    <w:p w14:paraId="6A803E1F" w14:textId="77777777" w:rsidR="00FF4F8C" w:rsidRDefault="00F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FCC5" w14:textId="77777777" w:rsidR="00C924EE" w:rsidRDefault="00C924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391A" w14:textId="77777777" w:rsidR="00FF4F8C" w:rsidRDefault="00FF4F8C">
      <w:r>
        <w:separator/>
      </w:r>
    </w:p>
  </w:footnote>
  <w:footnote w:type="continuationSeparator" w:id="0">
    <w:p w14:paraId="53C914DC" w14:textId="77777777" w:rsidR="00FF4F8C" w:rsidRDefault="00F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3105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32"/>
    <w:rsid w:val="001C78FC"/>
    <w:rsid w:val="00223BB9"/>
    <w:rsid w:val="00251A8E"/>
    <w:rsid w:val="00253FF0"/>
    <w:rsid w:val="00473428"/>
    <w:rsid w:val="00571567"/>
    <w:rsid w:val="00715F32"/>
    <w:rsid w:val="007760C8"/>
    <w:rsid w:val="007B5D8B"/>
    <w:rsid w:val="007C6527"/>
    <w:rsid w:val="009053D7"/>
    <w:rsid w:val="00911849"/>
    <w:rsid w:val="0097387D"/>
    <w:rsid w:val="00B14D8E"/>
    <w:rsid w:val="00C924EE"/>
    <w:rsid w:val="00CC5C07"/>
    <w:rsid w:val="00F3410C"/>
    <w:rsid w:val="00FB45F0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B6197"/>
  <w14:defaultImageDpi w14:val="0"/>
  <w15:docId w15:val="{EF156213-640D-43B8-B36A-B535E41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ody Text"/>
    <w:basedOn w:val="a"/>
    <w:link w:val="ae"/>
    <w:uiPriority w:val="99"/>
    <w:rsid w:val="00C924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C924EE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7760C8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</w:rPr>
  </w:style>
  <w:style w:type="character" w:customStyle="1" w:styleId="af0">
    <w:name w:val="Абзац списка Знак"/>
    <w:link w:val="af"/>
    <w:locked/>
    <w:rsid w:val="007760C8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F341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24624/42" TargetMode="External"/><Relationship Id="rId18" Type="http://schemas.openxmlformats.org/officeDocument/2006/relationships/hyperlink" Target="http://internet.garant.ru/document/redirect/12124624/25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4624/45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702" TargetMode="External"/><Relationship Id="rId17" Type="http://schemas.openxmlformats.org/officeDocument/2006/relationships/hyperlink" Target="http://internet.garant.ru/document/redirect/12124624/60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4/3936" TargetMode="External"/><Relationship Id="rId20" Type="http://schemas.openxmlformats.org/officeDocument/2006/relationships/hyperlink" Target="http://internet.garant.ru/document/redirect/12124624/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8324420/100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111110185" TargetMode="External"/><Relationship Id="rId23" Type="http://schemas.openxmlformats.org/officeDocument/2006/relationships/hyperlink" Target="http://internet.garant.ru/document/redirect/12124624/22" TargetMode="Externa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12124625/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2124624/251" TargetMode="External"/><Relationship Id="rId22" Type="http://schemas.openxmlformats.org/officeDocument/2006/relationships/hyperlink" Target="http://internet.garant.ru/document/redirect/12124624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50E9-CF9F-4DC3-9A09-B776F231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7724</Characters>
  <Application>Microsoft Office Word</Application>
  <DocSecurity>0</DocSecurity>
  <Lines>64</Lines>
  <Paragraphs>18</Paragraphs>
  <ScaleCrop>false</ScaleCrop>
  <Company>НПП "Гарант-Сервис"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2023-12-18T08:47:00Z</dcterms:created>
  <dcterms:modified xsi:type="dcterms:W3CDTF">2023-12-18T08:47:00Z</dcterms:modified>
</cp:coreProperties>
</file>