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B82B39">
        <w:rPr>
          <w:b/>
          <w:sz w:val="28"/>
          <w:szCs w:val="28"/>
        </w:rPr>
        <w:t>0</w:t>
      </w:r>
      <w:r w:rsidR="00D863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DD6F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DD6FDC">
        <w:rPr>
          <w:rFonts w:ascii="Times New Roman" w:hAnsi="Times New Roman" w:cs="Times New Roman"/>
          <w:sz w:val="28"/>
          <w:szCs w:val="28"/>
        </w:rPr>
        <w:t>24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DD6FDC">
        <w:rPr>
          <w:rFonts w:ascii="Times New Roman" w:hAnsi="Times New Roman" w:cs="Times New Roman"/>
          <w:sz w:val="28"/>
          <w:szCs w:val="28"/>
        </w:rPr>
        <w:t>297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DC">
        <w:rPr>
          <w:rFonts w:ascii="Times New Roman" w:hAnsi="Times New Roman" w:cs="Times New Roman"/>
          <w:sz w:val="28"/>
          <w:szCs w:val="28"/>
        </w:rPr>
        <w:t>41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545E70">
        <w:rPr>
          <w:rFonts w:ascii="Times New Roman" w:hAnsi="Times New Roman" w:cs="Times New Roman"/>
          <w:sz w:val="28"/>
          <w:szCs w:val="28"/>
        </w:rPr>
        <w:t>5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293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3A54">
        <w:rPr>
          <w:rFonts w:ascii="Times New Roman" w:hAnsi="Times New Roman" w:cs="Times New Roman"/>
          <w:sz w:val="28"/>
          <w:szCs w:val="28"/>
        </w:rPr>
        <w:t>1</w:t>
      </w:r>
      <w:r w:rsidR="00DD6FDC">
        <w:rPr>
          <w:rFonts w:ascii="Times New Roman" w:hAnsi="Times New Roman" w:cs="Times New Roman"/>
          <w:sz w:val="28"/>
          <w:szCs w:val="28"/>
        </w:rPr>
        <w:t>03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DD6FDC">
        <w:rPr>
          <w:rFonts w:ascii="Times New Roman" w:hAnsi="Times New Roman" w:cs="Times New Roman"/>
          <w:sz w:val="28"/>
          <w:szCs w:val="28"/>
        </w:rPr>
        <w:t>27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DD6FDC">
        <w:rPr>
          <w:rFonts w:ascii="Times New Roman" w:hAnsi="Times New Roman" w:cs="Times New Roman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86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населения за счет  </w:t>
      </w:r>
      <w:r w:rsidR="0078392B">
        <w:rPr>
          <w:rFonts w:ascii="Times New Roman" w:hAnsi="Times New Roman" w:cs="Times New Roman"/>
          <w:sz w:val="28"/>
          <w:szCs w:val="28"/>
        </w:rPr>
        <w:t xml:space="preserve">выбывших </w:t>
      </w:r>
      <w:r w:rsidR="00A4592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83A54">
        <w:rPr>
          <w:rFonts w:ascii="Times New Roman" w:hAnsi="Times New Roman" w:cs="Times New Roman"/>
          <w:sz w:val="28"/>
          <w:szCs w:val="28"/>
        </w:rPr>
        <w:t xml:space="preserve">из </w:t>
      </w:r>
      <w:r w:rsidR="00A45925">
        <w:rPr>
          <w:rFonts w:ascii="Times New Roman" w:hAnsi="Times New Roman" w:cs="Times New Roman"/>
          <w:sz w:val="28"/>
          <w:szCs w:val="28"/>
        </w:rPr>
        <w:t>т</w:t>
      </w:r>
      <w:r w:rsidR="00A439F3">
        <w:rPr>
          <w:rFonts w:ascii="Times New Roman" w:hAnsi="Times New Roman" w:cs="Times New Roman"/>
          <w:sz w:val="28"/>
          <w:szCs w:val="28"/>
        </w:rPr>
        <w:t>ерритори</w:t>
      </w:r>
      <w:r w:rsidR="008834F2">
        <w:rPr>
          <w:rFonts w:ascii="Times New Roman" w:hAnsi="Times New Roman" w:cs="Times New Roman"/>
          <w:sz w:val="28"/>
          <w:szCs w:val="28"/>
        </w:rPr>
        <w:t>и</w:t>
      </w:r>
      <w:r w:rsidR="00A439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три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Радченская школа среднего полного общего образования, в которой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245F">
        <w:rPr>
          <w:rFonts w:ascii="Times New Roman" w:hAnsi="Times New Roman" w:cs="Times New Roman"/>
          <w:sz w:val="28"/>
          <w:szCs w:val="28"/>
        </w:rPr>
        <w:t>64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Pr="00FA69EC">
        <w:rPr>
          <w:rFonts w:ascii="Times New Roman" w:hAnsi="Times New Roman" w:cs="Times New Roman"/>
          <w:sz w:val="28"/>
          <w:szCs w:val="28"/>
        </w:rPr>
        <w:t xml:space="preserve">, Криничанская и Травкинская школы основного общего образования, в них обучается соответственно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F62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 xml:space="preserve"> и </w:t>
      </w:r>
      <w:r w:rsidR="00033F62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 xml:space="preserve"> учеников, итого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3F62">
        <w:rPr>
          <w:rFonts w:ascii="Times New Roman" w:hAnsi="Times New Roman" w:cs="Times New Roman"/>
          <w:sz w:val="28"/>
          <w:szCs w:val="28"/>
        </w:rPr>
        <w:t>10</w:t>
      </w:r>
      <w:r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033F62">
        <w:rPr>
          <w:rFonts w:ascii="Times New Roman" w:hAnsi="Times New Roman" w:cs="Times New Roman"/>
          <w:sz w:val="28"/>
          <w:szCs w:val="28"/>
        </w:rPr>
        <w:t>ов</w:t>
      </w:r>
      <w:r w:rsidR="00514C61">
        <w:rPr>
          <w:rFonts w:ascii="Times New Roman" w:hAnsi="Times New Roman" w:cs="Times New Roman"/>
          <w:sz w:val="28"/>
          <w:szCs w:val="28"/>
        </w:rPr>
        <w:t>. Р</w:t>
      </w:r>
      <w:r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3 полные группы- младшая дети от 1,5 до 3 –х лет, средняя- 3-4,5 и старшая- 4,5-6,5, посещают его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3F62">
        <w:rPr>
          <w:rFonts w:ascii="Times New Roman" w:hAnsi="Times New Roman" w:cs="Times New Roman"/>
          <w:sz w:val="28"/>
          <w:szCs w:val="28"/>
        </w:rPr>
        <w:t>5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514C61">
        <w:rPr>
          <w:rFonts w:ascii="Times New Roman" w:hAnsi="Times New Roman" w:cs="Times New Roman"/>
          <w:sz w:val="28"/>
          <w:szCs w:val="28"/>
        </w:rPr>
        <w:t>детей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562F54">
        <w:rPr>
          <w:rFonts w:ascii="Times New Roman" w:hAnsi="Times New Roman" w:cs="Times New Roman"/>
          <w:sz w:val="28"/>
          <w:szCs w:val="28"/>
        </w:rPr>
        <w:t xml:space="preserve"> КБО, аптека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CDD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- «Совет ветеранов». Создан Совет </w:t>
      </w:r>
      <w:r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="00607CDD" w:rsidRPr="00607CDD">
        <w:rPr>
          <w:rFonts w:ascii="Times New Roman" w:hAnsi="Times New Roman" w:cs="Times New Roman"/>
          <w:sz w:val="28"/>
          <w:szCs w:val="28"/>
        </w:rPr>
        <w:t>ветеранов в 2008 году.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692FEA" w:rsidRDefault="00691919" w:rsidP="006958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DD6FDC">
        <w:rPr>
          <w:rFonts w:ascii="Times New Roman" w:hAnsi="Times New Roman" w:cs="Times New Roman"/>
          <w:sz w:val="28"/>
          <w:szCs w:val="28"/>
        </w:rPr>
        <w:t>8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х.Дядин и с.Криница – обустроены </w:t>
      </w:r>
      <w:r w:rsidR="00DD6FDC">
        <w:rPr>
          <w:rFonts w:ascii="Times New Roman" w:hAnsi="Times New Roman" w:cs="Times New Roman"/>
          <w:sz w:val="28"/>
          <w:szCs w:val="28"/>
        </w:rPr>
        <w:t xml:space="preserve">по две </w:t>
      </w:r>
      <w:r w:rsidR="00692FEA">
        <w:rPr>
          <w:rFonts w:ascii="Times New Roman" w:hAnsi="Times New Roman" w:cs="Times New Roman"/>
          <w:sz w:val="28"/>
          <w:szCs w:val="28"/>
        </w:rPr>
        <w:t xml:space="preserve">детские площадки,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8834F2">
        <w:rPr>
          <w:rFonts w:ascii="Times New Roman" w:hAnsi="Times New Roman" w:cs="Times New Roman"/>
          <w:sz w:val="28"/>
          <w:szCs w:val="28"/>
        </w:rPr>
        <w:t>59,8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50CCA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В 2021 году на территории поселения началась работу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lastRenderedPageBreak/>
        <w:t>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4E6913">
        <w:rPr>
          <w:rFonts w:ascii="Times New Roman" w:hAnsi="Times New Roman" w:cs="Times New Roman"/>
          <w:sz w:val="28"/>
          <w:szCs w:val="28"/>
        </w:rPr>
        <w:t>, 1- 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2CE2" w:rsidRDefault="004A2CE2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20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Pr="005C0651">
        <w:rPr>
          <w:rFonts w:ascii="Times New Roman" w:hAnsi="Times New Roman" w:cs="Times New Roman"/>
          <w:sz w:val="28"/>
          <w:szCs w:val="28"/>
        </w:rPr>
        <w:t>, х.Дядин- 3,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006516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, с.Травкино-2;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69586A" w:rsidRDefault="0069586A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234E" w:rsidRPr="00B52053" w:rsidRDefault="004E6913" w:rsidP="00CD234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07C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D234E"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 w:rsidR="001461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 w:rsidR="00AE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E668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CE2" w:rsidRDefault="004A2CE2" w:rsidP="004A2CE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CE2" w:rsidRDefault="004A2CE2" w:rsidP="004A2CE2">
      <w:pPr>
        <w:pStyle w:val="a3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FDC" w:rsidRDefault="00DD6FDC" w:rsidP="00DD6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квартал 2023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DD6FDC" w:rsidRPr="005049DA" w:rsidRDefault="00DD6FDC" w:rsidP="00DD6FD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6819,9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2372,6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-0,0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-463,1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1794,5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59,2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- 10,4т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 -42,5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DD6FDC" w:rsidRPr="005049DA" w:rsidRDefault="00DD6FDC" w:rsidP="00DD6FDC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-4447,3т.р.,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4419,0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28,3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DD6FDC" w:rsidRDefault="00DD6FDC" w:rsidP="00DD6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6602,5т.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DD6FDC" w:rsidRDefault="00DD6FDC" w:rsidP="00DD6FD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-244,8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5010,3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28,3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587,1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22,6т.р.,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311,1т.р.,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4303,9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101,8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60,0т.р.,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485,2т.р.,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-реконструкция водонапорных сетей -3056,9т.р.,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-вывоз ТБО -598,0т.р.</w:t>
      </w:r>
    </w:p>
    <w:p w:rsidR="00DD6FDC" w:rsidRPr="005049DA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Профицит  бюджета –217,4т.р. </w:t>
      </w:r>
    </w:p>
    <w:p w:rsidR="00DD6FDC" w:rsidRDefault="00DD6FDC" w:rsidP="00DD6F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CDD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2F1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Радченского сельского поселения</w:t>
      </w:r>
    </w:p>
    <w:p w:rsidR="004A02F1" w:rsidRDefault="004A02F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CD234E" w:rsidRDefault="004A02F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D234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43B65">
        <w:rPr>
          <w:rFonts w:ascii="Times New Roman" w:hAnsi="Times New Roman" w:cs="Times New Roman"/>
          <w:sz w:val="28"/>
          <w:szCs w:val="28"/>
        </w:rPr>
        <w:t xml:space="preserve">   </w:t>
      </w:r>
      <w:r w:rsidR="00CD234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Н.А. Рыбянцев</w:t>
      </w:r>
    </w:p>
    <w:sectPr w:rsidR="00CD234E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B5" w:rsidRDefault="002E49B5" w:rsidP="00E94D5C">
      <w:r>
        <w:separator/>
      </w:r>
    </w:p>
  </w:endnote>
  <w:endnote w:type="continuationSeparator" w:id="1">
    <w:p w:rsidR="002E49B5" w:rsidRDefault="002E49B5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B5" w:rsidRDefault="002E49B5" w:rsidP="00E94D5C">
      <w:r>
        <w:separator/>
      </w:r>
    </w:p>
  </w:footnote>
  <w:footnote w:type="continuationSeparator" w:id="1">
    <w:p w:rsidR="002E49B5" w:rsidRDefault="002E49B5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7B82"/>
    <w:rsid w:val="000254C9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722B5"/>
    <w:rsid w:val="00174191"/>
    <w:rsid w:val="001779B6"/>
    <w:rsid w:val="001814A7"/>
    <w:rsid w:val="001919E5"/>
    <w:rsid w:val="001B7F1E"/>
    <w:rsid w:val="001D3F01"/>
    <w:rsid w:val="001D5F73"/>
    <w:rsid w:val="002070F0"/>
    <w:rsid w:val="002150C9"/>
    <w:rsid w:val="00223F85"/>
    <w:rsid w:val="00241670"/>
    <w:rsid w:val="00272AFE"/>
    <w:rsid w:val="002A12D9"/>
    <w:rsid w:val="002A447F"/>
    <w:rsid w:val="002B4798"/>
    <w:rsid w:val="002E2696"/>
    <w:rsid w:val="002E3183"/>
    <w:rsid w:val="002E49B5"/>
    <w:rsid w:val="0030437A"/>
    <w:rsid w:val="003046BD"/>
    <w:rsid w:val="00361A23"/>
    <w:rsid w:val="003746F9"/>
    <w:rsid w:val="00380A74"/>
    <w:rsid w:val="00394F8F"/>
    <w:rsid w:val="003A6C97"/>
    <w:rsid w:val="003A7D69"/>
    <w:rsid w:val="003B37FC"/>
    <w:rsid w:val="003B55CF"/>
    <w:rsid w:val="003F6C38"/>
    <w:rsid w:val="004153F3"/>
    <w:rsid w:val="00423811"/>
    <w:rsid w:val="00425290"/>
    <w:rsid w:val="00462962"/>
    <w:rsid w:val="0048361E"/>
    <w:rsid w:val="00484EC7"/>
    <w:rsid w:val="00487ABA"/>
    <w:rsid w:val="004910EA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607916"/>
    <w:rsid w:val="00607CDD"/>
    <w:rsid w:val="0061451E"/>
    <w:rsid w:val="006205EA"/>
    <w:rsid w:val="00626F74"/>
    <w:rsid w:val="00644827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E1A07"/>
    <w:rsid w:val="007F3869"/>
    <w:rsid w:val="00841867"/>
    <w:rsid w:val="00841DD9"/>
    <w:rsid w:val="008541B1"/>
    <w:rsid w:val="0085437B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8698C"/>
    <w:rsid w:val="0099480B"/>
    <w:rsid w:val="00996FB6"/>
    <w:rsid w:val="009A0040"/>
    <w:rsid w:val="009A2586"/>
    <w:rsid w:val="00A02391"/>
    <w:rsid w:val="00A06FAD"/>
    <w:rsid w:val="00A20A7B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30C3"/>
    <w:rsid w:val="00B416E6"/>
    <w:rsid w:val="00B50CCA"/>
    <w:rsid w:val="00B50EB2"/>
    <w:rsid w:val="00B52053"/>
    <w:rsid w:val="00B73307"/>
    <w:rsid w:val="00B82B39"/>
    <w:rsid w:val="00B86E06"/>
    <w:rsid w:val="00B93A5E"/>
    <w:rsid w:val="00BB0453"/>
    <w:rsid w:val="00BC159B"/>
    <w:rsid w:val="00BD37D6"/>
    <w:rsid w:val="00BE0F33"/>
    <w:rsid w:val="00C245E9"/>
    <w:rsid w:val="00C25421"/>
    <w:rsid w:val="00C54D47"/>
    <w:rsid w:val="00C80427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43444"/>
    <w:rsid w:val="00D55D8F"/>
    <w:rsid w:val="00D86361"/>
    <w:rsid w:val="00D94F12"/>
    <w:rsid w:val="00DA323B"/>
    <w:rsid w:val="00DC306F"/>
    <w:rsid w:val="00DD6FDC"/>
    <w:rsid w:val="00E12834"/>
    <w:rsid w:val="00E42417"/>
    <w:rsid w:val="00E545B8"/>
    <w:rsid w:val="00E84952"/>
    <w:rsid w:val="00E91DA4"/>
    <w:rsid w:val="00E94D5C"/>
    <w:rsid w:val="00EA7A48"/>
    <w:rsid w:val="00EB24BC"/>
    <w:rsid w:val="00EB6A3B"/>
    <w:rsid w:val="00EF1D4B"/>
    <w:rsid w:val="00F03C0D"/>
    <w:rsid w:val="00F12970"/>
    <w:rsid w:val="00F25262"/>
    <w:rsid w:val="00F370EF"/>
    <w:rsid w:val="00F43B65"/>
    <w:rsid w:val="00F56447"/>
    <w:rsid w:val="00F62BBB"/>
    <w:rsid w:val="00F7488A"/>
    <w:rsid w:val="00F86FF9"/>
    <w:rsid w:val="00F946BF"/>
    <w:rsid w:val="00FB2EF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Radchen</cp:lastModifiedBy>
  <cp:revision>94</cp:revision>
  <cp:lastPrinted>2022-04-05T10:23:00Z</cp:lastPrinted>
  <dcterms:created xsi:type="dcterms:W3CDTF">2015-07-20T11:36:00Z</dcterms:created>
  <dcterms:modified xsi:type="dcterms:W3CDTF">2023-04-04T06:49:00Z</dcterms:modified>
</cp:coreProperties>
</file>